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0D8E76" w14:textId="77777777" w:rsidR="00B3469C" w:rsidRPr="00B3469C" w:rsidRDefault="00B3469C" w:rsidP="00B3469C">
      <w:pPr>
        <w:ind w:left="-709"/>
        <w:jc w:val="both"/>
        <w:rPr>
          <w:rFonts w:ascii="Times New Roman" w:hAnsi="Times New Roman" w:cs="Times New Roman"/>
          <w:b/>
          <w:bCs/>
          <w:sz w:val="28"/>
          <w:szCs w:val="28"/>
        </w:rPr>
      </w:pPr>
      <w:r w:rsidRPr="00B3469C">
        <w:rPr>
          <w:rFonts w:ascii="Times New Roman" w:hAnsi="Times New Roman" w:cs="Times New Roman"/>
          <w:b/>
          <w:bCs/>
          <w:sz w:val="28"/>
          <w:szCs w:val="28"/>
        </w:rPr>
        <w:t>«Пайда мен залал туралы есеп» (№ 2-ОПУ, жылдық) -</w:t>
      </w:r>
      <w:proofErr w:type="gramStart"/>
      <w:r w:rsidRPr="00B3469C">
        <w:rPr>
          <w:rFonts w:ascii="Times New Roman" w:hAnsi="Times New Roman" w:cs="Times New Roman"/>
          <w:b/>
          <w:bCs/>
          <w:sz w:val="28"/>
          <w:szCs w:val="28"/>
        </w:rPr>
        <w:t>өтеусіз  негізде</w:t>
      </w:r>
      <w:proofErr w:type="gramEnd"/>
      <w:r w:rsidRPr="00B3469C">
        <w:rPr>
          <w:rFonts w:ascii="Times New Roman" w:hAnsi="Times New Roman" w:cs="Times New Roman"/>
          <w:b/>
          <w:bCs/>
          <w:sz w:val="28"/>
          <w:szCs w:val="28"/>
        </w:rPr>
        <w:t xml:space="preserve"> әкімшілік деректерді жинауға арналған нысанды толтыру бойынша түсіндірме</w:t>
      </w:r>
    </w:p>
    <w:p w14:paraId="631F2094"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 xml:space="preserve">1) «Пайдалар мен залалдар туралы есеп» нысаны «Бухгалтерлік есеп пен қаржылық есептiлiк туралы» Қазақстан Республикасы Заңының 20-бабы 5-тармағының 18-1) тармақшасына сәйкес </w:t>
      </w:r>
      <w:bookmarkStart w:id="0" w:name="_GoBack"/>
      <w:bookmarkEnd w:id="0"/>
      <w:r w:rsidRPr="00B3469C">
        <w:rPr>
          <w:rFonts w:ascii="Times New Roman" w:hAnsi="Times New Roman" w:cs="Times New Roman"/>
          <w:sz w:val="24"/>
          <w:szCs w:val="24"/>
        </w:rPr>
        <w:t>әзірленді;</w:t>
      </w:r>
    </w:p>
    <w:p w14:paraId="3C31B43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2) «Пайдалар мен залалдар туралы есеп» нысанын жария мүдделі ұйымдар қаржы жылының нәтижелері бойынша бағдарламалық қамтым арқылы электрондық форматта қаржылық есептілік депозитарийіне береді. «Пайдалар мен залалдар туралы есепке» ұлттық куәландырушы орталық берген ұйымның электрондық цифрлық қолтаңбасымен қол қойылады. Қаржылық есептілік депозитарийіне берілетін есептің электрондық форматы оны құрылтайшылар бекіткеннен кейін қалыптастырылады және есепті жылдан кейінгі жылдың 31 тамызынан кешіктірмей ұсынылады. Осы нысанды жүргізудің негізгі міндеті «Бухгалтерлік есеп және қаржылық есептілік туралы» Қазақстан Республикасының Заңының сақталуына мониторингті жүзеге асыру болып табылады;</w:t>
      </w:r>
    </w:p>
    <w:p w14:paraId="59DAA14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3) Нысан мынадай түрде толтырылады:</w:t>
      </w:r>
    </w:p>
    <w:p w14:paraId="33691235"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«Көрсеткіштер атауы» деген бағанда мыналар көрсетіледі:</w:t>
      </w:r>
    </w:p>
    <w:p w14:paraId="60EC3BB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010 «Тауарларды, жұмыстарды, көрсетілетін қызметтерді өткізуден түсетін түсім» деген жолда ШҮЖ 6000 – «Өнімдерді, жұмыстарды және көрсетілетін қызметтерді өткізуден түсетін кіріс» деген кіші бөлімнің шоттары бойынша сальдо сомасы көрсетіледі.</w:t>
      </w:r>
    </w:p>
    <w:p w14:paraId="61BAD73B"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011 «Өткізілген тауарлардың, жұмыстардың және көрсетілген қызметтердің өзіндік құны» деген жолда ШҮЖ 7000 – «Өткізілген өнімнің, жұмыстардың және көрсетілген қызметтердің өзіндік құны» деген кіші бөлімнің шоттары бойынша сальдо сомасы көрсетіледі;</w:t>
      </w:r>
    </w:p>
    <w:p w14:paraId="57DFDBC8"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6 және 7-бөлімдердің шоттарындағы сальдо сомасы ШҮЖ 5710 – «Қорытынды пайда (қорытынды залал)» шоты жабылған сәтіне дейін анықталады;</w:t>
      </w:r>
    </w:p>
    <w:p w14:paraId="41FF7055"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012 «Жалпы пайда (залал)» деген жолда 010 және 011-жолдардың айырмасы көрсетіледі;</w:t>
      </w:r>
    </w:p>
    <w:p w14:paraId="7F853D33"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013 «Сату бойынша шығыстар» деген жолда ШҮЖ 7100 – «Өнімді сату және қызметтер көрсету бойынша шығыстар» деген кіші бөлімнің шоттары бойынша сальдо сомасы көрсетіледі;</w:t>
      </w:r>
    </w:p>
    <w:p w14:paraId="3589C2F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014 «Әкімшілік шығыстар» деген жолда ШҮЖ 7200 – «Әкімшілік шығыстар» деген кіші бөлімнің шоттары бойынша сальдо сомасы көрсетіледі;</w:t>
      </w:r>
    </w:p>
    <w:p w14:paraId="0108634F"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020 «Операциялық пайда жиыны (залал)» деген жолда 012-014 аралығындағы жолдардың сомасына (+/-) тең;</w:t>
      </w:r>
    </w:p>
    <w:p w14:paraId="39D67350"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021 «Қаржы кірістері» деген жолда ШҮЖ 6100 – «Қаржыландырудан түсетін кіріс» деген кіші бөлімнің шоттары және 6280 – «Қаржылық активтер бойынша құнсызданудан залалды қалпына келтіруден алынатын кірістер» шоты бойынша сальдо сомасы көрсетіледі;</w:t>
      </w:r>
    </w:p>
    <w:p w14:paraId="7312A4F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022 «Қаржы шығыстары» деген жолда ШҮЖ 7300 – «Қаржыландыруға арналған шығыстар» деген кіші бөлімнің шоттары және 7470 – «Қаржы құралдарының құнсыздануынан болатын шығыстар» шоты бойынша сальдо сомасы көрсетіледі;</w:t>
      </w:r>
    </w:p>
    <w:p w14:paraId="2D4EB7E6"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 xml:space="preserve">023 «Үлестік қатысу әдісі бойынша есепке алынатын қауымдасқан ұйымдар мен бірлескен қызметтің пайдасындағы (залалындағы) ұйымның үлесі» деген жолда ШҮЖ 6400 – «Үлестік қатысу әдісі бойынша ескерілетін ұйымдар пайдасының үлесі» деген кіші бөлімнің шоттары бойынша сальдо сомасын алып тастағаннан кейін ШҮЖ 7600 – «Үлестік қатысу әдісімен </w:t>
      </w:r>
      <w:r w:rsidRPr="00B3469C">
        <w:rPr>
          <w:rFonts w:ascii="Times New Roman" w:hAnsi="Times New Roman" w:cs="Times New Roman"/>
          <w:sz w:val="24"/>
          <w:szCs w:val="24"/>
        </w:rPr>
        <w:lastRenderedPageBreak/>
        <w:t>ескерілетін ұйымдардың залалдағы үлесі» деген кіші бөлімнің шоттары бойынша сальдо сомасы көрсетіледі;</w:t>
      </w:r>
    </w:p>
    <w:p w14:paraId="3FF1C04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024 «Өзге кірістер» деген жолда ШҮЖ 6200 – «Өзге кірістер» деген кіші бөлімнің тиісті шоттары бойынша (6280 – «Қаржылық активтер бойынша құнсызданудан залалды қалпына келтіруден алынатын кірістер» шотын қоспағанда) сальдо сомасы көрсетіледі;</w:t>
      </w:r>
    </w:p>
    <w:p w14:paraId="3869655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025 «Өзге шығыстар» деген жолда ШҮЖ 7400 – «Өзге шығыстар» деген кіші бөлімнің тиісті шоттары бойынша (7470 – «Қаржы құралдарының құнсыздануынан болатын шығыстар» шотын қоспағанда) сальдо сомасы көрсетіледі;</w:t>
      </w:r>
    </w:p>
    <w:p w14:paraId="3E6096E3"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100 «Салық салғанға дейінгі пайда (залал)» деген бағанның мәні: 020- 025 аралығындағы жолдардың (+/-) көрсетіледі;</w:t>
      </w:r>
    </w:p>
    <w:p w14:paraId="1A8960BA"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101 «Табыс салығы бойынша шығыстар (-) (кірістер (+))» деген жолда ШҮЖ 7700 – «Корпоративтік табыс салығы бойынша шығыстар» деген кіші бөлімнің шоттарындағы сальдо көрсетіледі;</w:t>
      </w:r>
    </w:p>
    <w:p w14:paraId="2350866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200 «Салық салғаннан кейін жалғасатын қызметтен түсетін пайда (залал)» деген жолда мәнінде 100 және 101-жолдардың сомасы көрсетіледі;</w:t>
      </w:r>
    </w:p>
    <w:p w14:paraId="634003AA"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201 «Салық салғаннан кейін тоқтатылған қызметтен түсетін пайда (залал)» деген жолда ШҮЖ 6300 – «Тоқтатылатын қызметке байланысты кірістер» деген кіші бөлімнің және 7500 – «Тоқтатылатын қызметке байланысты шығыстар» деген кіші бөлімнің тиісті шоттары бойынша айырма көрсетіледі;</w:t>
      </w:r>
    </w:p>
    <w:p w14:paraId="29D97517"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300 «Бір жылғы пайда» деген жолда мәні 200 және 201-жолдардың сомасына тең, ол мыналарға қатысты:</w:t>
      </w:r>
    </w:p>
    <w:p w14:paraId="166DAF27"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негізгі ұйымның меншік иелеріне;</w:t>
      </w:r>
    </w:p>
    <w:p w14:paraId="08E51CB3"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бақыламайтын меншік иелерінің үлесіне;</w:t>
      </w:r>
    </w:p>
    <w:p w14:paraId="588AB4F9"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400 «Өзге де жиынтық табыс, барлығы» деген жолда мәні 400-ге тең (420 және 440 жолдардың сомасы):</w:t>
      </w:r>
    </w:p>
    <w:p w14:paraId="5C4DAC44"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оның ішінде:</w:t>
      </w:r>
    </w:p>
    <w:p w14:paraId="2AD6978D"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410 «өзге де жиынтық табыс арқылы әділ құнмен бағаланған борыш қаржылық құралдарды қайта бағалау»;</w:t>
      </w:r>
    </w:p>
    <w:p w14:paraId="0580D6D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411 «үлестік қатысу әдісі бойынша есепке алынатын қауымдасқан ұйымдар мен бірлескен қызметтің өзге де жиынтық табысындағы (залалындағы) үлесі»;</w:t>
      </w:r>
    </w:p>
    <w:p w14:paraId="3ABDB43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412 «мерзімі кейінге қалдырылған табыс салығы мөлшерлемесін өзгеру әсері»;</w:t>
      </w:r>
    </w:p>
    <w:p w14:paraId="1AB69258"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413 «ақша ағындарын хеджирлеу»;</w:t>
      </w:r>
    </w:p>
    <w:p w14:paraId="69190BF0"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414 «шетелдік ұйымдарға инвестициялар бойынша бағамдық айырма»;</w:t>
      </w:r>
    </w:p>
    <w:p w14:paraId="00EBEB74"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415 «шетелдік операцияларға таза инвестицияларды хеджирлеу»;</w:t>
      </w:r>
    </w:p>
    <w:p w14:paraId="75B47EE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416 «өзге жиынтық табыстың өзге де құрауыштары»;</w:t>
      </w:r>
    </w:p>
    <w:p w14:paraId="2874715B"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417 «пайда (залал) құрамында қайта жіктеу кезіндегі түзету»;</w:t>
      </w:r>
    </w:p>
    <w:p w14:paraId="162D799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418 «өзге де жиынтық кіріс құрауыштарының салықтық әсері»;</w:t>
      </w:r>
    </w:p>
    <w:p w14:paraId="699D6A6B"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lastRenderedPageBreak/>
        <w:t>420 «Кейінгі кезеңдерде (табысқа салынатын салықты шегергендегі) кірістерге немесе шығыстарға қайта жіктелген өзге де жиынтық табыстың жиынтығы» (410-418 аралығындағы жолдардың сомасы);</w:t>
      </w:r>
    </w:p>
    <w:p w14:paraId="5708744B"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431 «негізгі құралдар мен материалдық емес активтерді қайта бағалау»;</w:t>
      </w:r>
    </w:p>
    <w:p w14:paraId="7A6250E3"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432 «үлестік қатысу әдісі бойынша есепке алынатын қауымдасқан ұйымдар мен бірлескен қызметтің өзге де жиынтық табысындағы (залалындағы) үлесі»;</w:t>
      </w:r>
    </w:p>
    <w:p w14:paraId="28C60708"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433 «зейнетақы міндеттемелері бойынша актуарлық пайда (залал)»;</w:t>
      </w:r>
    </w:p>
    <w:p w14:paraId="50088D68"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434 «өзге де жиынтық кіріс құрауыштарының салықтық әсері»;</w:t>
      </w:r>
    </w:p>
    <w:p w14:paraId="73259DE7"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435 «өзге де жиынтық табыс арқылы әділ құнмен бағаланған үлестік қаржылық құралдарды қайта бағалау»;</w:t>
      </w:r>
    </w:p>
    <w:p w14:paraId="05279FEE"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440 «Кейінгі кезеңдерде (табысқа салынатын салықты шегергенде) кірістерге немесе шығыстарға қайта жіктеуге жатпайтын өзге де жиынтық табыстың жиынтығы» (431-435 аралығындағы жолдардың сомасы);</w:t>
      </w:r>
    </w:p>
    <w:p w14:paraId="5C2F2E6C"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500 «Жалпы жиынтық табыс» деген жолда мәні 300 және 400 жолдардың сомасы көрсетіледі;</w:t>
      </w:r>
    </w:p>
    <w:p w14:paraId="1914D195"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Мыналарға тиесілі жалпы жиынтық табыс:</w:t>
      </w:r>
    </w:p>
    <w:p w14:paraId="4EB90DA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негізгі ұйымның меншік иелері;</w:t>
      </w:r>
    </w:p>
    <w:p w14:paraId="2C4CC4CA"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бақыламайтын меншік иелерінің үлесі;</w:t>
      </w:r>
    </w:p>
    <w:p w14:paraId="1826310F"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600 «Акцияға арналған пайда» деген бағанда акцияға арналған пайда көрсетіледі, оның ішінде:</w:t>
      </w:r>
    </w:p>
    <w:p w14:paraId="0C34BE5B"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Акцияға арналған базалық пайда:</w:t>
      </w:r>
    </w:p>
    <w:p w14:paraId="5E775B7C"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жалғасатын қызметтен;</w:t>
      </w:r>
    </w:p>
    <w:p w14:paraId="23FD8741"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тоқтатылған қызметтен;</w:t>
      </w:r>
    </w:p>
    <w:p w14:paraId="503A8EF8"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Акцияға арналған ажыратылған пайда:</w:t>
      </w:r>
    </w:p>
    <w:p w14:paraId="718BAF6F"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жалғасатын қызметтен;</w:t>
      </w:r>
    </w:p>
    <w:p w14:paraId="16D63262"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тоқтатылған қызметтен.</w:t>
      </w:r>
    </w:p>
    <w:p w14:paraId="32579339"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«Жол коды» деген бағанда жолдың коды көрсетіледі.</w:t>
      </w:r>
    </w:p>
    <w:p w14:paraId="64B7BF55"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«Есепті кезеңдегі» деген бағанда мың теңгемен есепті кезеңнің сомасы көрсетіледі.</w:t>
      </w:r>
    </w:p>
    <w:p w14:paraId="7834009C" w14:textId="77777777" w:rsidR="00B3469C" w:rsidRPr="00B3469C" w:rsidRDefault="00B3469C" w:rsidP="00B3469C">
      <w:pPr>
        <w:ind w:left="-709"/>
        <w:jc w:val="both"/>
        <w:rPr>
          <w:rFonts w:ascii="Times New Roman" w:hAnsi="Times New Roman" w:cs="Times New Roman"/>
          <w:sz w:val="24"/>
          <w:szCs w:val="24"/>
        </w:rPr>
      </w:pPr>
      <w:r w:rsidRPr="00B3469C">
        <w:rPr>
          <w:rFonts w:ascii="Times New Roman" w:hAnsi="Times New Roman" w:cs="Times New Roman"/>
          <w:sz w:val="24"/>
          <w:szCs w:val="24"/>
        </w:rPr>
        <w:t>«Алдағы кезеңдегі» деген бағанда мың теңгемен алдағы кезеңнің сомасы көрсетіледі.</w:t>
      </w:r>
    </w:p>
    <w:p w14:paraId="2F34F14D" w14:textId="77777777" w:rsidR="007C2A41" w:rsidRPr="00B3469C" w:rsidRDefault="007C2A41" w:rsidP="00B3469C">
      <w:pPr>
        <w:ind w:left="-709"/>
        <w:jc w:val="both"/>
        <w:rPr>
          <w:rFonts w:ascii="Times New Roman" w:hAnsi="Times New Roman" w:cs="Times New Roman"/>
          <w:sz w:val="24"/>
          <w:szCs w:val="24"/>
        </w:rPr>
      </w:pPr>
    </w:p>
    <w:sectPr w:rsidR="007C2A41" w:rsidRPr="00B3469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2C0"/>
    <w:rsid w:val="001902C0"/>
    <w:rsid w:val="007C2A41"/>
    <w:rsid w:val="00B346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1255E7-EB20-4F28-B746-F88B72DE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1306168">
      <w:bodyDiv w:val="1"/>
      <w:marLeft w:val="0"/>
      <w:marRight w:val="0"/>
      <w:marTop w:val="0"/>
      <w:marBottom w:val="0"/>
      <w:divBdr>
        <w:top w:val="none" w:sz="0" w:space="0" w:color="auto"/>
        <w:left w:val="none" w:sz="0" w:space="0" w:color="auto"/>
        <w:bottom w:val="none" w:sz="0" w:space="0" w:color="auto"/>
        <w:right w:val="none" w:sz="0" w:space="0" w:color="auto"/>
      </w:divBdr>
      <w:divsChild>
        <w:div w:id="1488594025">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Альфа</dc:creator>
  <cp:keywords/>
  <dc:description/>
  <cp:lastModifiedBy>Альфа</cp:lastModifiedBy>
  <cp:revision>3</cp:revision>
  <dcterms:created xsi:type="dcterms:W3CDTF">2026-05-14T10:35:00Z</dcterms:created>
  <dcterms:modified xsi:type="dcterms:W3CDTF">2026-05-14T10:36:00Z</dcterms:modified>
</cp:coreProperties>
</file>